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272" w:rsidRPr="00373C56" w:rsidRDefault="00373C56" w:rsidP="00373C56">
      <w:pPr>
        <w:jc w:val="center"/>
        <w:rPr>
          <w:b/>
        </w:rPr>
      </w:pPr>
      <w:r w:rsidRPr="00373C56">
        <w:rPr>
          <w:b/>
        </w:rPr>
        <w:t>В приоритете информационная безопасность</w:t>
      </w:r>
      <w:bookmarkStart w:id="0" w:name="_GoBack"/>
      <w:bookmarkEnd w:id="0"/>
    </w:p>
    <w:p w:rsidR="00373C56" w:rsidRDefault="00373C56"/>
    <w:p w:rsidR="00373C56" w:rsidRDefault="00373C56" w:rsidP="00373C56">
      <w:r>
        <w:t>9 октября</w:t>
      </w:r>
      <w:r>
        <w:t xml:space="preserve"> под председательством управляющего делами администрации Курской области Анатолия Стрелкова состоялось заседание Комиссии по информационной безопасности при Губернаторе Курской </w:t>
      </w:r>
      <w:proofErr w:type="spellStart"/>
      <w:r>
        <w:t>области.Речь</w:t>
      </w:r>
      <w:proofErr w:type="spellEnd"/>
      <w:r>
        <w:t xml:space="preserve"> шла о задачах органов исполнительной власти по реализации Федерального закона от 26 июля 2017 г. N187-ФЗ «О безопасности критической информации инфраструктуры Российской Федерации».</w:t>
      </w:r>
    </w:p>
    <w:p w:rsidR="00373C56" w:rsidRDefault="00373C56" w:rsidP="00373C56"/>
    <w:p w:rsidR="00373C56" w:rsidRDefault="00373C56" w:rsidP="00373C56">
      <w:r>
        <w:t>Рассматривались также вопросы устранения недостатков информационной безопасности официальных сайтов. Кроме того, на заседании уделили внимание реализации требований по обеспечению безопасности информационных систем органов исполнительной власти Курской области и их подведомственных учреждений.</w:t>
      </w:r>
    </w:p>
    <w:p w:rsidR="00373C56" w:rsidRDefault="00373C56" w:rsidP="00373C56"/>
    <w:p w:rsidR="00373C56" w:rsidRDefault="00373C56" w:rsidP="00373C56">
      <w:r>
        <w:t>Специалисты защиты информации комитета информатизации, государственных и муниципальных услуг области обратили внимание интернет-пользователей на входящие письма электронной почты, по которым необходимо принять срочные меры или незамедлительно отреагировать. Получатель электронного письма может столкнуться с такими заголовками: «Задолженность 7000», «Горящие сроки», «Наложение санкций за неуплату», «Вы выиграли миллион!» и т.д. В письме используется текст с психологическими приемами, нацеленными на то, чтобы получатель немедленно перешел по ссылке или открыл вложенный файл. Отправители письма могут обращаться по имени к получателю или упоминать имена его руководителей, чтобы притупить бдительность.</w:t>
      </w:r>
    </w:p>
    <w:p w:rsidR="00373C56" w:rsidRDefault="00373C56" w:rsidP="00373C56"/>
    <w:p w:rsidR="00373C56" w:rsidRDefault="00373C56" w:rsidP="00373C56">
      <w:r>
        <w:t>После выполнения указанных требований последствия могут быть необратимы. В большинстве случаев используются вирусы-шифровальщики, после которых систему невозможно восстановить. Главную опасность представляют троянские программы, которые незаметно устанавливаются в вашу систему после открытия вложений в письмо. Троянские программы передают секретную информацию злоумышленникам, делают организацию уязвимой в финансовом плане и способны скомпрометировать предприятие и его сотрудников. С участниками заседания обсудили необходимые действия при получении любого письма.</w:t>
      </w:r>
    </w:p>
    <w:sectPr w:rsidR="00373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56"/>
    <w:rsid w:val="00373C56"/>
    <w:rsid w:val="00E8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66897-F4D3-46F0-A632-E1B689EC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2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2018-10-10T06:30:00Z</dcterms:created>
  <dcterms:modified xsi:type="dcterms:W3CDTF">2018-10-10T06:31:00Z</dcterms:modified>
</cp:coreProperties>
</file>